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4.xml" ContentType="application/vnd.openxmlformats-officedocument.customXmlProperties+xml"/>
  <Override PartName="/word/activeX/activeX4.xml" ContentType="application/vnd.ms-office.activeX+xml"/>
  <Override PartName="/word/activeX/activeX3.xml" ContentType="application/vnd.ms-office.activeX+xml"/>
  <Override PartName="/word/fontTable.xml" ContentType="application/vnd.openxmlformats-officedocument.wordprocessingml.fontTable+xml"/>
  <Override PartName="/word/glossary/numbering.xml" ContentType="application/vnd.openxmlformats-officedocument.wordprocessingml.numbering+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word/activeX/activeX2.xml" ContentType="application/vnd.ms-office.activeX+xml"/>
  <Override PartName="/docProps/custom.xml" ContentType="application/vnd.openxmlformats-officedocument.custom-properties+xml"/>
  <Override PartName="/word/activeX/activeX1.xml" ContentType="application/vnd.ms-office.activeX+xml"/>
  <Override PartName="/word/activeX/activeX6.xml" ContentType="application/vnd.ms-office.activeX+xml"/>
  <Override PartName="/word/activeX/activeX5.xml" ContentType="application/vnd.ms-office.activeX+xml"/>
  <Override PartName="/docProps/app.xml" ContentType="application/vnd.openxmlformats-officedocument.extended-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9F3BB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9F3BB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9F3BB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9F3BB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9F3BB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9F3BB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AB4DB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68CD683D" w:rsidR="00546DB1" w:rsidRPr="00546DB1" w:rsidRDefault="00C16C5F" w:rsidP="00AB56F9">
                <w:pPr>
                  <w:tabs>
                    <w:tab w:val="left" w:pos="426"/>
                  </w:tabs>
                  <w:spacing w:before="120"/>
                  <w:rPr>
                    <w:bCs/>
                    <w:lang w:val="en-IE" w:eastAsia="en-GB"/>
                  </w:rPr>
                </w:pPr>
                <w:r>
                  <w:rPr>
                    <w:bCs/>
                    <w:lang w:eastAsia="en-GB"/>
                  </w:rPr>
                  <w:t>HERA.</w:t>
                </w:r>
                <w:r w:rsidR="00362DEB">
                  <w:rPr>
                    <w:bCs/>
                    <w:lang w:eastAsia="en-GB"/>
                  </w:rPr>
                  <w:t>4</w:t>
                </w:r>
                <w:r>
                  <w:rPr>
                    <w:bCs/>
                    <w:lang w:eastAsia="en-GB"/>
                  </w:rPr>
                  <w:t xml:space="preserve">, </w:t>
                </w:r>
                <w:r w:rsidR="00362DEB">
                  <w:rPr>
                    <w:bCs/>
                    <w:lang w:eastAsia="en-GB"/>
                  </w:rPr>
                  <w:t xml:space="preserve">Emergency Office </w:t>
                </w:r>
              </w:p>
            </w:tc>
          </w:sdtContent>
        </w:sdt>
      </w:tr>
      <w:tr w:rsidR="00546DB1" w:rsidRPr="00D05319"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5C457490" w:rsidR="00546DB1" w:rsidRPr="003B2E38" w:rsidRDefault="009F3BBD" w:rsidP="00AB56F9">
                <w:pPr>
                  <w:tabs>
                    <w:tab w:val="left" w:pos="426"/>
                  </w:tabs>
                  <w:spacing w:before="120"/>
                  <w:rPr>
                    <w:bCs/>
                    <w:lang w:val="en-IE" w:eastAsia="en-GB"/>
                  </w:rPr>
                </w:pPr>
                <w:r w:rsidRPr="009F3BBD">
                  <w:rPr>
                    <w:bCs/>
                    <w:lang w:eastAsia="en-GB"/>
                  </w:rPr>
                  <w:t>493941</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47540904" w:rsidR="00546DB1" w:rsidRPr="00C16C5F" w:rsidRDefault="00362DEB" w:rsidP="00AB56F9">
                <w:pPr>
                  <w:tabs>
                    <w:tab w:val="left" w:pos="426"/>
                  </w:tabs>
                  <w:spacing w:before="120"/>
                  <w:rPr>
                    <w:bCs/>
                    <w:lang w:eastAsia="en-GB"/>
                  </w:rPr>
                </w:pPr>
                <w:r>
                  <w:rPr>
                    <w:bCs/>
                    <w:lang w:eastAsia="en-GB"/>
                  </w:rPr>
                  <w:t xml:space="preserve">Anne Simon </w:t>
                </w:r>
              </w:p>
            </w:sdtContent>
          </w:sdt>
          <w:p w14:paraId="227D6F6E" w14:textId="2FB5B20B" w:rsidR="00546DB1" w:rsidRPr="009F216F" w:rsidRDefault="009F3BBD"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C16C5F">
                  <w:rPr>
                    <w:bCs/>
                    <w:lang w:eastAsia="en-GB"/>
                  </w:rPr>
                  <w:t xml:space="preserve">1. </w:t>
                </w:r>
              </w:sdtContent>
            </w:sdt>
            <w:r w:rsidR="00546DB1" w:rsidRPr="009F216F">
              <w:rPr>
                <w:bCs/>
                <w:lang w:eastAsia="en-GB"/>
              </w:rPr>
              <w:t>Quartal</w:t>
            </w:r>
            <w:r w:rsidR="00C16C5F">
              <w:rPr>
                <w:bCs/>
                <w:lang w:eastAsia="en-GB"/>
              </w:rPr>
              <w:t xml:space="preserve"> 202</w:t>
            </w:r>
            <w:r w:rsidR="00362DEB">
              <w:rPr>
                <w:bCs/>
                <w:lang w:eastAsia="en-GB"/>
              </w:rPr>
              <w:t>6</w:t>
            </w:r>
            <w:r w:rsidR="00C16C5F">
              <w:rPr>
                <w:bCs/>
                <w:lang w:eastAsia="en-GB"/>
              </w:rPr>
              <w:t xml:space="preserve">                       </w:t>
            </w:r>
            <w:r w:rsidR="00546DB1" w:rsidRPr="009F216F">
              <w:rPr>
                <w:bCs/>
                <w:lang w:eastAsia="en-GB"/>
              </w:rPr>
              <w:t xml:space="preserve">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showingPlcHdr/>
                    <w:dropDownList>
                      <w:listItem w:value="Choose an item."/>
                      <w:listItem w:displayText="2023" w:value="2023"/>
                      <w:listItem w:displayText="2024" w:value="2024"/>
                    </w:dropDownList>
                  </w:sdtPr>
                  <w:sdtEndPr/>
                  <w:sdtContent>
                    <w:r w:rsidR="009B156E">
                      <w:rPr>
                        <w:bCs/>
                        <w:lang w:eastAsia="en-GB"/>
                      </w:rPr>
                      <w:t xml:space="preserve">    </w:t>
                    </w:r>
                  </w:sdtContent>
                </w:sdt>
              </w:sdtContent>
            </w:sdt>
          </w:p>
          <w:p w14:paraId="4128A55A" w14:textId="346C7934" w:rsidR="00546DB1" w:rsidRPr="00546DB1" w:rsidRDefault="009F3BB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C16C5F">
                  <w:rPr>
                    <w:bCs/>
                    <w:lang w:eastAsia="en-GB"/>
                  </w:rPr>
                  <w:t xml:space="preserve">2 </w:t>
                </w:r>
              </w:sdtContent>
            </w:sdt>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C16C5F">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76CA9B1" w:rsidR="002C5752" w:rsidRPr="0007110E" w:rsidRDefault="002C5752" w:rsidP="000675FD">
            <w:pPr>
              <w:tabs>
                <w:tab w:val="left" w:pos="426"/>
              </w:tabs>
              <w:spacing w:before="120"/>
              <w:rPr>
                <w:bCs/>
                <w:lang w:val="en-IE" w:eastAsia="en-GB"/>
              </w:rPr>
            </w:pPr>
            <w:r>
              <w:rPr>
                <w:bCs/>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2" o:title=""/>
                </v:shape>
                <w:control r:id="rId13" w:name="OptionButton6" w:shapeid="_x0000_i1037"/>
              </w:object>
            </w:r>
            <w:r>
              <w:rPr>
                <w:bCs/>
              </w:rPr>
              <w:object w:dxaOrig="225" w:dyaOrig="225" w14:anchorId="28F21F18">
                <v:shape id="_x0000_i1039" type="#_x0000_t75" style="width:159pt;height:21.75pt" o:ole="">
                  <v:imagedata r:id="rId14" o:title=""/>
                </v:shape>
                <w:control r:id="rId15"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F3CB543" w:rsidR="002C5752" w:rsidRDefault="002C5752" w:rsidP="000675FD">
            <w:pPr>
              <w:tabs>
                <w:tab w:val="left" w:pos="426"/>
              </w:tabs>
              <w:contextualSpacing/>
              <w:rPr>
                <w:bCs/>
                <w:szCs w:val="24"/>
                <w:lang w:eastAsia="en-GB"/>
              </w:rPr>
            </w:pPr>
            <w:r>
              <w:rPr>
                <w:bCs/>
              </w:rPr>
              <w:object w:dxaOrig="225" w:dyaOrig="225" w14:anchorId="6B9FB422">
                <v:shape id="_x0000_i1041" type="#_x0000_t75" style="width:241.5pt;height:21.75pt" o:ole="">
                  <v:imagedata r:id="rId16" o:title=""/>
                </v:shape>
                <w:control r:id="rId17"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9F3BBD"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9F3BBD"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9F3BBD"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4D62D722" w:rsidR="002C5752" w:rsidRPr="00C27C81" w:rsidRDefault="002C5752" w:rsidP="00AB56F9">
            <w:pPr>
              <w:tabs>
                <w:tab w:val="left" w:pos="426"/>
              </w:tabs>
              <w:spacing w:after="120"/>
              <w:rPr>
                <w:bCs/>
                <w:lang w:eastAsia="en-GB"/>
              </w:rPr>
            </w:pPr>
            <w:r>
              <w:rPr>
                <w:bCs/>
              </w:rPr>
              <w:object w:dxaOrig="225" w:dyaOrig="225" w14:anchorId="68CE6313">
                <v:shape id="_x0000_i1043" type="#_x0000_t75" style="width:419.25pt;height:37.5pt" o:ole="">
                  <v:imagedata r:id="rId18" o:title=""/>
                </v:shape>
                <w:control r:id="rId19"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316C9373" w:rsidR="002C5752" w:rsidRPr="0007110E" w:rsidRDefault="002C5752" w:rsidP="000675FD">
            <w:pPr>
              <w:tabs>
                <w:tab w:val="left" w:pos="426"/>
              </w:tabs>
              <w:spacing w:before="120" w:after="120"/>
              <w:rPr>
                <w:bCs/>
                <w:lang w:val="en-IE" w:eastAsia="en-GB"/>
              </w:rPr>
            </w:pPr>
            <w:r>
              <w:rPr>
                <w:bCs/>
              </w:rPr>
              <w:object w:dxaOrig="225" w:dyaOrig="225" w14:anchorId="50BBD14E">
                <v:shape id="_x0000_i1045" type="#_x0000_t75" style="width:108pt;height:21.75pt" o:ole="">
                  <v:imagedata r:id="rId20" o:title=""/>
                </v:shape>
                <w:control r:id="rId21" w:name="OptionButton2" w:shapeid="_x0000_i1045"/>
              </w:object>
            </w:r>
            <w:r>
              <w:rPr>
                <w:bCs/>
              </w:rPr>
              <w:object w:dxaOrig="225" w:dyaOrig="225" w14:anchorId="50596B69">
                <v:shape id="_x0000_i1047" type="#_x0000_t75" style="width:108pt;height:21.75pt" o:ole="">
                  <v:imagedata r:id="rId22" o:title=""/>
                </v:shape>
                <w:control r:id="rId23" w:name="OptionButton3" w:shapeid="_x0000_i1047"/>
              </w:objec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9B156E" w:rsidRDefault="00803007" w:rsidP="007C07D8">
      <w:pPr>
        <w:pStyle w:val="ListNumber"/>
        <w:numPr>
          <w:ilvl w:val="0"/>
          <w:numId w:val="0"/>
        </w:numPr>
        <w:ind w:left="709" w:hanging="709"/>
        <w:rPr>
          <w:lang w:eastAsia="en-GB"/>
        </w:rPr>
      </w:pPr>
      <w:r w:rsidRPr="009B156E">
        <w:rPr>
          <w:b/>
          <w:bCs/>
          <w:lang w:eastAsia="en-GB"/>
        </w:rPr>
        <w:t>Wer wi</w:t>
      </w:r>
      <w:r w:rsidR="002F7504" w:rsidRPr="009B156E">
        <w:rPr>
          <w:b/>
          <w:bCs/>
          <w:lang w:eastAsia="en-GB"/>
        </w:rPr>
        <w:t>r</w:t>
      </w:r>
      <w:r w:rsidRPr="009B156E">
        <w:rPr>
          <w:b/>
          <w:bCs/>
          <w:lang w:eastAsia="en-GB"/>
        </w:rPr>
        <w:t xml:space="preserve"> sind</w:t>
      </w:r>
    </w:p>
    <w:p w14:paraId="47D8B3C5" w14:textId="7B10BCA0" w:rsidR="00E04756" w:rsidRPr="00D05319" w:rsidRDefault="00E04756" w:rsidP="00E04756">
      <w:pPr>
        <w:pStyle w:val="ListNumber"/>
        <w:numPr>
          <w:ilvl w:val="0"/>
          <w:numId w:val="0"/>
        </w:numPr>
        <w:rPr>
          <w:lang w:eastAsia="en-GB"/>
        </w:rPr>
      </w:pPr>
      <w:r w:rsidRPr="00D05319">
        <w:rPr>
          <w:lang w:eastAsia="en-GB"/>
        </w:rPr>
        <w:t>Die Europäische Behörde für die Krisenvorsorge und -reaktion bei gesundheitlichen Notlagen (HERA) ist die Generaldirektion der Europäischen Kommission, die für die Vorsorge und Reaktion auf schwerwiegende grenzü</w:t>
      </w:r>
      <w:r w:rsidR="008B3574" w:rsidRPr="00D05319">
        <w:rPr>
          <w:lang w:eastAsia="en-GB"/>
        </w:rPr>
        <w:t>bergreifende</w:t>
      </w:r>
      <w:r w:rsidRPr="00D05319">
        <w:rPr>
          <w:lang w:eastAsia="en-GB"/>
        </w:rPr>
        <w:t xml:space="preserve"> Bedrohungen im Bereich </w:t>
      </w:r>
      <w:r w:rsidRPr="00D05319">
        <w:rPr>
          <w:lang w:eastAsia="en-GB"/>
        </w:rPr>
        <w:lastRenderedPageBreak/>
        <w:t>der medizinischen Gegenmaßnahmen</w:t>
      </w:r>
      <w:r w:rsidR="0002576A" w:rsidRPr="00D05319">
        <w:rPr>
          <w:lang w:eastAsia="en-GB"/>
        </w:rPr>
        <w:t xml:space="preserve"> („medical countermeasures“, kurz „MCM“)</w:t>
      </w:r>
      <w:r w:rsidRPr="00D05319">
        <w:rPr>
          <w:lang w:eastAsia="en-GB"/>
        </w:rPr>
        <w:t xml:space="preserve"> zuständig ist, insbesondere durch: </w:t>
      </w:r>
    </w:p>
    <w:p w14:paraId="0EC6D439" w14:textId="0C9A131F" w:rsidR="00E04756" w:rsidRPr="00D05319" w:rsidRDefault="00E04756" w:rsidP="00E04756">
      <w:pPr>
        <w:pStyle w:val="ListNumber"/>
        <w:numPr>
          <w:ilvl w:val="0"/>
          <w:numId w:val="33"/>
        </w:numPr>
        <w:rPr>
          <w:lang w:eastAsia="en-GB"/>
        </w:rPr>
      </w:pPr>
      <w:r w:rsidRPr="00D05319">
        <w:rPr>
          <w:lang w:eastAsia="en-GB"/>
        </w:rPr>
        <w:t xml:space="preserve">Stärkung der Koordinierung der Gesundheitssicherheit innerhalb der Union unter Einbeziehung aller </w:t>
      </w:r>
      <w:r w:rsidR="008B3574" w:rsidRPr="00D05319">
        <w:rPr>
          <w:lang w:eastAsia="en-GB"/>
        </w:rPr>
        <w:t xml:space="preserve">relevanten </w:t>
      </w:r>
      <w:r w:rsidRPr="00D05319">
        <w:rPr>
          <w:lang w:eastAsia="en-GB"/>
        </w:rPr>
        <w:t xml:space="preserve">Akteure während der Vorsorge- und Krisenreaktionszeiten und </w:t>
      </w:r>
      <w:r w:rsidR="008B3574" w:rsidRPr="00D05319">
        <w:rPr>
          <w:lang w:eastAsia="en-GB"/>
        </w:rPr>
        <w:t xml:space="preserve">in Kooperation mit </w:t>
      </w:r>
      <w:r w:rsidRPr="00D05319">
        <w:rPr>
          <w:lang w:eastAsia="en-GB"/>
        </w:rPr>
        <w:t>de</w:t>
      </w:r>
      <w:r w:rsidR="008B3574" w:rsidRPr="00D05319">
        <w:rPr>
          <w:lang w:eastAsia="en-GB"/>
        </w:rPr>
        <w:t>n</w:t>
      </w:r>
      <w:r w:rsidRPr="00D05319">
        <w:rPr>
          <w:lang w:eastAsia="en-GB"/>
        </w:rPr>
        <w:t xml:space="preserve"> EU-Mitgliedstaaten, der Industrie und </w:t>
      </w:r>
      <w:r w:rsidR="008B3574" w:rsidRPr="00D05319">
        <w:rPr>
          <w:lang w:eastAsia="en-GB"/>
        </w:rPr>
        <w:t xml:space="preserve">weiteren relevanten </w:t>
      </w:r>
      <w:r w:rsidRPr="00D05319">
        <w:rPr>
          <w:lang w:eastAsia="en-GB"/>
        </w:rPr>
        <w:t>Interessenträger</w:t>
      </w:r>
      <w:r w:rsidR="008B3574" w:rsidRPr="00D05319">
        <w:rPr>
          <w:lang w:eastAsia="en-GB"/>
        </w:rPr>
        <w:t>n</w:t>
      </w:r>
      <w:r w:rsidRPr="00D05319">
        <w:rPr>
          <w:lang w:eastAsia="en-GB"/>
        </w:rPr>
        <w:t xml:space="preserve">; </w:t>
      </w:r>
    </w:p>
    <w:p w14:paraId="1A58B3A7" w14:textId="0DDC3D6B" w:rsidR="00E04756" w:rsidRPr="00D05319" w:rsidRDefault="00E04756" w:rsidP="00E04756">
      <w:pPr>
        <w:pStyle w:val="ListNumber"/>
        <w:numPr>
          <w:ilvl w:val="0"/>
          <w:numId w:val="33"/>
        </w:numPr>
        <w:rPr>
          <w:lang w:eastAsia="en-GB"/>
        </w:rPr>
      </w:pPr>
      <w:r w:rsidRPr="00D05319">
        <w:rPr>
          <w:lang w:eastAsia="en-GB"/>
        </w:rPr>
        <w:t>Beseitigung von Schwachstellen und strategischen Abhängigkeiten innerhalb der Union im Zusammenhang mit der Entwicklung, Herstellung, Beschaffung, Bevorratung und Verteilung medizinischer Gegenmaßnahmen;</w:t>
      </w:r>
    </w:p>
    <w:p w14:paraId="6553D9A3" w14:textId="12C7E995" w:rsidR="00E04756" w:rsidRPr="00D05319" w:rsidRDefault="00E04756" w:rsidP="00E04756">
      <w:pPr>
        <w:pStyle w:val="ListNumber"/>
        <w:numPr>
          <w:ilvl w:val="0"/>
          <w:numId w:val="33"/>
        </w:numPr>
        <w:rPr>
          <w:lang w:eastAsia="en-GB"/>
        </w:rPr>
      </w:pPr>
      <w:r w:rsidRPr="00D05319">
        <w:rPr>
          <w:lang w:eastAsia="en-GB"/>
        </w:rPr>
        <w:t xml:space="preserve">Beitrag zur Stärkung der globalen Architektur für die Reaktion auf gesundheitliche Notlagen. </w:t>
      </w:r>
    </w:p>
    <w:p w14:paraId="1C133F64" w14:textId="77777777" w:rsidR="00E04756" w:rsidRPr="00D05319" w:rsidRDefault="00E04756" w:rsidP="00E04756">
      <w:pPr>
        <w:pStyle w:val="ListNumber"/>
        <w:numPr>
          <w:ilvl w:val="0"/>
          <w:numId w:val="0"/>
        </w:numPr>
        <w:rPr>
          <w:lang w:eastAsia="en-GB"/>
        </w:rPr>
      </w:pPr>
      <w:r w:rsidRPr="00D05319">
        <w:rPr>
          <w:lang w:eastAsia="en-GB"/>
        </w:rPr>
        <w:t xml:space="preserve">Im Rahmen des Mandats der GD HERA werden in enger Zusammenarbeit mit den Mitgliedstaaten folgende Aufgaben wahrgenommen: </w:t>
      </w:r>
    </w:p>
    <w:p w14:paraId="08672D21" w14:textId="77777777" w:rsidR="00E04756" w:rsidRPr="00D05319" w:rsidRDefault="00E04756" w:rsidP="00E04756">
      <w:pPr>
        <w:pStyle w:val="ListNumber"/>
        <w:numPr>
          <w:ilvl w:val="0"/>
          <w:numId w:val="33"/>
        </w:numPr>
        <w:rPr>
          <w:lang w:eastAsia="en-GB"/>
        </w:rPr>
      </w:pPr>
      <w:r w:rsidRPr="00D05319">
        <w:rPr>
          <w:lang w:eastAsia="en-GB"/>
        </w:rPr>
        <w:t xml:space="preserve">Bewertung von Gesundheitsgefahren und Sammlung von Erkenntnissen, die für medizinische Gegenmaßnahmen relevant sind; </w:t>
      </w:r>
    </w:p>
    <w:p w14:paraId="29D15F6B" w14:textId="77777777" w:rsidR="00E04756" w:rsidRPr="00D05319" w:rsidRDefault="00E04756" w:rsidP="00E04756">
      <w:pPr>
        <w:pStyle w:val="ListNumber"/>
        <w:numPr>
          <w:ilvl w:val="0"/>
          <w:numId w:val="33"/>
        </w:numPr>
        <w:rPr>
          <w:lang w:eastAsia="en-GB"/>
        </w:rPr>
      </w:pPr>
      <w:r w:rsidRPr="00D05319">
        <w:rPr>
          <w:lang w:eastAsia="en-GB"/>
        </w:rPr>
        <w:t xml:space="preserve">Förderung fortgeschrittener Forschung und Entwicklung im Bereich medizinischer Gegenmaßnahmen und damit zusammenhängender Technologien; </w:t>
      </w:r>
    </w:p>
    <w:p w14:paraId="746147FD" w14:textId="77777777" w:rsidR="00E04756" w:rsidRPr="00D05319" w:rsidRDefault="00E04756" w:rsidP="00E04756">
      <w:pPr>
        <w:pStyle w:val="ListNumber"/>
        <w:numPr>
          <w:ilvl w:val="0"/>
          <w:numId w:val="33"/>
        </w:numPr>
        <w:rPr>
          <w:lang w:eastAsia="en-GB"/>
        </w:rPr>
      </w:pPr>
      <w:r w:rsidRPr="00D05319">
        <w:rPr>
          <w:lang w:eastAsia="en-GB"/>
        </w:rPr>
        <w:t xml:space="preserve">Bewältigung von Marktherausforderungen und Stärkung der offenen strategischen Autonomie der Union bei der Herstellung medizinischer Gegenmaßnahmen; </w:t>
      </w:r>
    </w:p>
    <w:p w14:paraId="625C852D" w14:textId="77777777" w:rsidR="00E04756" w:rsidRPr="00D05319" w:rsidRDefault="00E04756" w:rsidP="00E04756">
      <w:pPr>
        <w:pStyle w:val="ListNumber"/>
        <w:numPr>
          <w:ilvl w:val="0"/>
          <w:numId w:val="33"/>
        </w:numPr>
        <w:rPr>
          <w:lang w:eastAsia="en-GB"/>
        </w:rPr>
      </w:pPr>
      <w:r w:rsidRPr="00D05319">
        <w:rPr>
          <w:lang w:eastAsia="en-GB"/>
        </w:rPr>
        <w:t xml:space="preserve">rasche Beschaffung und Verteilung medizinischer Gegenmaßnahmen; </w:t>
      </w:r>
    </w:p>
    <w:p w14:paraId="7E371810" w14:textId="77777777" w:rsidR="00E04756" w:rsidRPr="00D05319" w:rsidRDefault="00E04756" w:rsidP="00E04756">
      <w:pPr>
        <w:pStyle w:val="ListNumber"/>
        <w:numPr>
          <w:ilvl w:val="0"/>
          <w:numId w:val="33"/>
        </w:numPr>
        <w:rPr>
          <w:lang w:eastAsia="en-GB"/>
        </w:rPr>
      </w:pPr>
      <w:r w:rsidRPr="00D05319">
        <w:rPr>
          <w:lang w:eastAsia="en-GB"/>
        </w:rPr>
        <w:t xml:space="preserve">Erhöhung der Bevorratungskapazität für medizinische Gegenmaßnahmen; </w:t>
      </w:r>
    </w:p>
    <w:p w14:paraId="40E82A8E" w14:textId="5CDBFAF3" w:rsidR="00E04756" w:rsidRPr="00D05319" w:rsidRDefault="00E04756" w:rsidP="00E04756">
      <w:pPr>
        <w:pStyle w:val="ListNumber"/>
        <w:numPr>
          <w:ilvl w:val="0"/>
          <w:numId w:val="33"/>
        </w:numPr>
        <w:rPr>
          <w:lang w:eastAsia="en-GB"/>
        </w:rPr>
      </w:pPr>
      <w:r w:rsidRPr="00D05319">
        <w:rPr>
          <w:lang w:eastAsia="en-GB"/>
        </w:rPr>
        <w:t xml:space="preserve">Stärkung der Kenntnisse und Fähigkeiten in Bezug auf Vorsorge und Reaktion im Zusammenhang mit medizinischen Gegenmaßnahmen. </w:t>
      </w:r>
    </w:p>
    <w:p w14:paraId="25B56A18" w14:textId="4F6F4E8F" w:rsidR="00E04756" w:rsidRPr="00D05319" w:rsidRDefault="00E04756" w:rsidP="00E04756">
      <w:pPr>
        <w:pStyle w:val="ListNumber"/>
        <w:numPr>
          <w:ilvl w:val="0"/>
          <w:numId w:val="0"/>
        </w:numPr>
        <w:rPr>
          <w:lang w:eastAsia="en-GB"/>
        </w:rPr>
      </w:pPr>
      <w:r w:rsidRPr="00D05319">
        <w:rPr>
          <w:lang w:eastAsia="en-GB"/>
        </w:rPr>
        <w:t>HERA verfügt derzeit über 4 </w:t>
      </w:r>
      <w:r w:rsidR="008B3574" w:rsidRPr="00D05319">
        <w:rPr>
          <w:lang w:eastAsia="en-GB"/>
        </w:rPr>
        <w:t>Referate</w:t>
      </w:r>
      <w:r w:rsidRPr="00D05319">
        <w:rPr>
          <w:lang w:eastAsia="en-GB"/>
        </w:rPr>
        <w:t xml:space="preserve">. HERA.01 „Politik und Koordinierung“ ist für die politischen Prioritäten, rechtlichen, regulatorischen und qualitativen Aspekte der HERA zuständig. HERA.02 „Intelligence </w:t>
      </w:r>
      <w:r w:rsidR="008B3574" w:rsidRPr="00D05319">
        <w:rPr>
          <w:lang w:eastAsia="en-GB"/>
        </w:rPr>
        <w:t>gathering</w:t>
      </w:r>
      <w:r w:rsidRPr="00D05319">
        <w:rPr>
          <w:lang w:eastAsia="en-GB"/>
        </w:rPr>
        <w:t xml:space="preserve">, Analysis and Innovation“ ist für die Bewertung von Bedrohungen und </w:t>
      </w:r>
      <w:r w:rsidR="008B3574" w:rsidRPr="00D05319">
        <w:rPr>
          <w:lang w:eastAsia="en-GB"/>
        </w:rPr>
        <w:t xml:space="preserve">Förderung von </w:t>
      </w:r>
      <w:r w:rsidRPr="00D05319">
        <w:rPr>
          <w:lang w:eastAsia="en-GB"/>
        </w:rPr>
        <w:t xml:space="preserve">innovativen Ansätzen </w:t>
      </w:r>
      <w:r w:rsidR="0002576A" w:rsidRPr="00D05319">
        <w:rPr>
          <w:lang w:eastAsia="en-GB"/>
        </w:rPr>
        <w:t xml:space="preserve">zur Bekämpfung von </w:t>
      </w:r>
      <w:r w:rsidRPr="00D05319">
        <w:rPr>
          <w:lang w:eastAsia="en-GB"/>
        </w:rPr>
        <w:t xml:space="preserve">Bedrohungen zuständig. HERA.03 „Medizinische Gegenmaßnahmen“ ist für die </w:t>
      </w:r>
      <w:r w:rsidR="008B3574" w:rsidRPr="00D05319">
        <w:rPr>
          <w:lang w:eastAsia="en-GB"/>
        </w:rPr>
        <w:t xml:space="preserve">Beschaffung </w:t>
      </w:r>
      <w:r w:rsidRPr="00D05319">
        <w:rPr>
          <w:lang w:eastAsia="en-GB"/>
        </w:rPr>
        <w:t>medizinischer Gegenmaßnahmen</w:t>
      </w:r>
      <w:r w:rsidR="008B3574" w:rsidRPr="00D05319">
        <w:rPr>
          <w:lang w:eastAsia="en-GB"/>
        </w:rPr>
        <w:t xml:space="preserve"> und Beziehung</w:t>
      </w:r>
      <w:r w:rsidR="0002576A" w:rsidRPr="00D05319">
        <w:rPr>
          <w:lang w:eastAsia="en-GB"/>
        </w:rPr>
        <w:t>en</w:t>
      </w:r>
      <w:r w:rsidR="008B3574" w:rsidRPr="00D05319">
        <w:rPr>
          <w:lang w:eastAsia="en-GB"/>
        </w:rPr>
        <w:t xml:space="preserve"> zur Industrie</w:t>
      </w:r>
      <w:r w:rsidRPr="00D05319">
        <w:rPr>
          <w:lang w:eastAsia="en-GB"/>
        </w:rPr>
        <w:t xml:space="preserve"> zuständig. HERA.04</w:t>
      </w:r>
      <w:r w:rsidR="008B3574" w:rsidRPr="00D05319">
        <w:rPr>
          <w:lang w:eastAsia="en-GB"/>
        </w:rPr>
        <w:t>, das</w:t>
      </w:r>
      <w:r w:rsidRPr="00D05319">
        <w:rPr>
          <w:lang w:eastAsia="en-GB"/>
        </w:rPr>
        <w:t xml:space="preserve"> „Notfallbüro“ ist für die Bewältigung von Gesundheitskrisen zuständig. </w:t>
      </w:r>
    </w:p>
    <w:p w14:paraId="3862387A" w14:textId="3BB3F2C3" w:rsidR="00803007" w:rsidRPr="00E04756" w:rsidRDefault="00E04756" w:rsidP="00E04756">
      <w:pPr>
        <w:pStyle w:val="ListNumber"/>
        <w:numPr>
          <w:ilvl w:val="0"/>
          <w:numId w:val="0"/>
        </w:numPr>
        <w:ind w:left="709" w:hanging="709"/>
        <w:rPr>
          <w:b/>
          <w:bCs/>
          <w:lang w:eastAsia="en-GB"/>
        </w:rPr>
      </w:pPr>
      <w:r w:rsidRPr="00D05319">
        <w:rPr>
          <w:lang w:eastAsia="en-GB"/>
        </w:rPr>
        <w:t>Website der HERA: https://ec.europa.eu/health/hera/overview_en</w:t>
      </w:r>
    </w:p>
    <w:p w14:paraId="046800D0" w14:textId="7C25A8E0"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w:t>
      </w:r>
      <w:r w:rsidR="0002576A">
        <w:rPr>
          <w:b/>
          <w:bCs/>
          <w:lang w:eastAsia="en-GB"/>
        </w:rPr>
        <w:t>schlagen vor</w:t>
      </w:r>
      <w:r w:rsidR="007C07D8" w:rsidRPr="007C07D8">
        <w:rPr>
          <w:b/>
          <w:bCs/>
          <w:lang w:eastAsia="en-GB"/>
        </w:rPr>
        <w:t>)</w:t>
      </w:r>
    </w:p>
    <w:sdt>
      <w:sdtPr>
        <w:rPr>
          <w:highlight w:val="yellow"/>
          <w:lang w:val="en-US" w:eastAsia="en-GB"/>
        </w:rPr>
        <w:id w:val="-723136291"/>
        <w:placeholder>
          <w:docPart w:val="2D9A90DC0280475D996998F2F9FD95D5"/>
        </w:placeholder>
      </w:sdtPr>
      <w:sdtEndPr>
        <w:rPr>
          <w:highlight w:val="none"/>
        </w:rPr>
      </w:sdtEndPr>
      <w:sdtContent>
        <w:p w14:paraId="0A67711F" w14:textId="13D13E4D" w:rsidR="000114FC" w:rsidRPr="00D05319" w:rsidRDefault="000114FC" w:rsidP="000114FC">
          <w:pPr>
            <w:rPr>
              <w:lang w:eastAsia="en-GB"/>
            </w:rPr>
          </w:pPr>
          <w:r w:rsidRPr="00D05319">
            <w:rPr>
              <w:lang w:eastAsia="en-GB"/>
            </w:rPr>
            <w:t>Wir schlagen eine Referent</w:t>
          </w:r>
          <w:r w:rsidR="008B3574" w:rsidRPr="00D05319">
            <w:rPr>
              <w:lang w:eastAsia="en-GB"/>
            </w:rPr>
            <w:t>enstelle</w:t>
          </w:r>
          <w:r w:rsidRPr="00D05319">
            <w:rPr>
              <w:lang w:eastAsia="en-GB"/>
            </w:rPr>
            <w:t xml:space="preserve"> für einen stark motivierten und </w:t>
          </w:r>
          <w:r w:rsidR="008B3574" w:rsidRPr="00D05319">
            <w:rPr>
              <w:lang w:eastAsia="en-GB"/>
            </w:rPr>
            <w:t xml:space="preserve">erfahrenen </w:t>
          </w:r>
          <w:r w:rsidRPr="00D05319">
            <w:rPr>
              <w:lang w:eastAsia="en-GB"/>
            </w:rPr>
            <w:t xml:space="preserve">abgeordneten nationalen Sachverständigen vor, um das Team für CBRN-Bedrohungen (chemische, biologische, radiologische und nukleare Bedrohungen) und die zivile militärische Zusammenarbeit innerhalb von HERA.04 – Notfallbüro mit konzeptioneller, operativer und politischer Beratung bei der Verbesserung der zivilen militärischen Zusammenarbeit in Gesundheitsfragen im Bereich CBRN sowie bei bewaffneten Konflikten, hybrider Kriegsführung, </w:t>
          </w:r>
          <w:r w:rsidR="008B3574" w:rsidRPr="00D05319">
            <w:rPr>
              <w:lang w:eastAsia="en-GB"/>
            </w:rPr>
            <w:t xml:space="preserve">Ereignissen mit einer Vielzahl von Opfern </w:t>
          </w:r>
          <w:r w:rsidRPr="00D05319">
            <w:rPr>
              <w:lang w:eastAsia="en-GB"/>
            </w:rPr>
            <w:t xml:space="preserve">und ähnlichen Ereignissen zu unterstützen. </w:t>
          </w:r>
        </w:p>
        <w:p w14:paraId="3D6B5EFF" w14:textId="77777777" w:rsidR="000114FC" w:rsidRPr="00D05319" w:rsidRDefault="000114FC" w:rsidP="000114FC">
          <w:pPr>
            <w:rPr>
              <w:lang w:eastAsia="en-GB"/>
            </w:rPr>
          </w:pPr>
          <w:r w:rsidRPr="00D05319">
            <w:rPr>
              <w:lang w:eastAsia="en-GB"/>
            </w:rPr>
            <w:lastRenderedPageBreak/>
            <w:t xml:space="preserve">Der Referent wird die Arbeit des Referats bei der Entwicklung und Umsetzung von Initiativen der zivilen militärischen Zusammenarbeit im Bereich der Vorsorge und Reaktion bei gesundheitlichen Notlagen unterstützen, insbesondere durch: </w:t>
          </w:r>
        </w:p>
        <w:p w14:paraId="5B2820F8" w14:textId="6B84BE16" w:rsidR="000114FC" w:rsidRPr="00D05319" w:rsidRDefault="000114FC" w:rsidP="000114FC">
          <w:pPr>
            <w:pStyle w:val="ListParagraph"/>
            <w:numPr>
              <w:ilvl w:val="0"/>
              <w:numId w:val="33"/>
            </w:numPr>
            <w:rPr>
              <w:lang w:eastAsia="en-GB"/>
            </w:rPr>
          </w:pPr>
          <w:r w:rsidRPr="00D05319">
            <w:rPr>
              <w:lang w:eastAsia="en-GB"/>
            </w:rPr>
            <w:t xml:space="preserve">Erleichterung der Koordinierung und Zusammenarbeit zwischen der HERA, den Dienststellen der Europäischen Kommission und externen Interessenträgern, einschließlich der NATO, bei der Entwicklung und Umsetzung von Konzepten der zivilen militärischen Zusammenarbeit. </w:t>
          </w:r>
        </w:p>
        <w:p w14:paraId="2D85BD1C" w14:textId="5D4FBD01" w:rsidR="000114FC" w:rsidRPr="00D05319" w:rsidRDefault="000114FC" w:rsidP="000114FC">
          <w:pPr>
            <w:pStyle w:val="ListParagraph"/>
            <w:numPr>
              <w:ilvl w:val="0"/>
              <w:numId w:val="33"/>
            </w:numPr>
            <w:rPr>
              <w:lang w:eastAsia="en-GB"/>
            </w:rPr>
          </w:pPr>
          <w:r w:rsidRPr="00D05319">
            <w:rPr>
              <w:lang w:eastAsia="en-GB"/>
            </w:rPr>
            <w:t xml:space="preserve">Beitrag zur Entwicklung von Strategien, </w:t>
          </w:r>
          <w:r w:rsidR="0002576A" w:rsidRPr="00D05319">
            <w:rPr>
              <w:lang w:eastAsia="en-GB"/>
            </w:rPr>
            <w:t xml:space="preserve">Plänen </w:t>
          </w:r>
          <w:r w:rsidRPr="00D05319">
            <w:rPr>
              <w:lang w:eastAsia="en-GB"/>
            </w:rPr>
            <w:t>und Leitlinien für die zivil-militärische Zusammenarbeit bei Gesundheitskrisen durch medizinische Gegenmaßnahmen</w:t>
          </w:r>
        </w:p>
        <w:p w14:paraId="7EB4AE0A" w14:textId="3FAE4D74" w:rsidR="000114FC" w:rsidRPr="00D05319" w:rsidRDefault="000114FC" w:rsidP="000114FC">
          <w:pPr>
            <w:pStyle w:val="ListParagraph"/>
            <w:numPr>
              <w:ilvl w:val="0"/>
              <w:numId w:val="33"/>
            </w:numPr>
            <w:rPr>
              <w:lang w:eastAsia="en-GB"/>
            </w:rPr>
          </w:pPr>
          <w:r w:rsidRPr="00D05319">
            <w:rPr>
              <w:lang w:eastAsia="en-GB"/>
            </w:rPr>
            <w:t xml:space="preserve">Beitrag zur Durchführung von Projekten zur Stärkung der gemeinsamen Reaktion der EU auf bewaffnete Konflikte und CBRN-Bedrohungen im Bereich medizinischer Gegenmaßnahmen. </w:t>
          </w:r>
        </w:p>
        <w:p w14:paraId="711A3635" w14:textId="78CB01B0" w:rsidR="000114FC" w:rsidRPr="00D05319" w:rsidRDefault="000114FC" w:rsidP="000114FC">
          <w:pPr>
            <w:pStyle w:val="ListParagraph"/>
            <w:numPr>
              <w:ilvl w:val="0"/>
              <w:numId w:val="33"/>
            </w:numPr>
            <w:rPr>
              <w:lang w:eastAsia="en-GB"/>
            </w:rPr>
          </w:pPr>
          <w:r w:rsidRPr="00D05319">
            <w:rPr>
              <w:lang w:eastAsia="en-GB"/>
            </w:rPr>
            <w:t>Ermittlung des Bedarfs der Mitgliedstaaten an zivil-militärischer Zusammenarbeit, insbesondere Produktion, Beschaffung, Bevorratung medizinische</w:t>
          </w:r>
          <w:r w:rsidR="0002576A" w:rsidRPr="00D05319">
            <w:rPr>
              <w:lang w:eastAsia="en-GB"/>
            </w:rPr>
            <w:t xml:space="preserve">r </w:t>
          </w:r>
          <w:r w:rsidRPr="00D05319">
            <w:rPr>
              <w:lang w:eastAsia="en-GB"/>
            </w:rPr>
            <w:t xml:space="preserve">Gegenmaßnahmen, insbesondere medizinische Gegenmaßnahmen mit </w:t>
          </w:r>
          <w:r w:rsidR="004534BF" w:rsidRPr="00D05319">
            <w:rPr>
              <w:lang w:eastAsia="en-GB"/>
            </w:rPr>
            <w:t xml:space="preserve">gleichzeitigem </w:t>
          </w:r>
          <w:r w:rsidR="0002576A" w:rsidRPr="00D05319">
            <w:rPr>
              <w:lang w:eastAsia="en-GB"/>
            </w:rPr>
            <w:t>zivilen und militärische</w:t>
          </w:r>
          <w:r w:rsidR="004534BF" w:rsidRPr="00D05319">
            <w:rPr>
              <w:lang w:eastAsia="en-GB"/>
            </w:rPr>
            <w:t>n</w:t>
          </w:r>
          <w:r w:rsidR="0002576A" w:rsidRPr="00D05319">
            <w:rPr>
              <w:lang w:eastAsia="en-GB"/>
            </w:rPr>
            <w:t xml:space="preserve"> </w:t>
          </w:r>
          <w:r w:rsidRPr="00D05319">
            <w:rPr>
              <w:lang w:eastAsia="en-GB"/>
            </w:rPr>
            <w:t>Verwendungszweck</w:t>
          </w:r>
          <w:r w:rsidR="004534BF" w:rsidRPr="00D05319">
            <w:rPr>
              <w:lang w:eastAsia="en-GB"/>
            </w:rPr>
            <w:t xml:space="preserve"> („dual-use“)</w:t>
          </w:r>
        </w:p>
        <w:p w14:paraId="310E03E0" w14:textId="77777777" w:rsidR="000114FC" w:rsidRPr="00D05319" w:rsidRDefault="000114FC" w:rsidP="000114FC">
          <w:pPr>
            <w:pStyle w:val="ListParagraph"/>
            <w:numPr>
              <w:ilvl w:val="0"/>
              <w:numId w:val="33"/>
            </w:numPr>
            <w:rPr>
              <w:lang w:eastAsia="en-GB"/>
            </w:rPr>
          </w:pPr>
          <w:r w:rsidRPr="00D05319">
            <w:rPr>
              <w:lang w:eastAsia="en-GB"/>
            </w:rPr>
            <w:t>Entwicklung und Pflege von Beziehungen zu wichtigen Interessenträgern, einschließlich der EU-Mitgliedstaaten, der NATO und anderer internationaler Organisationen, um den Austausch bewährter Verfahren zu verbessern</w:t>
          </w:r>
        </w:p>
        <w:p w14:paraId="07E4D389" w14:textId="77777777" w:rsidR="000114FC" w:rsidRPr="00D05319" w:rsidRDefault="000114FC" w:rsidP="000114FC">
          <w:pPr>
            <w:pStyle w:val="ListParagraph"/>
            <w:numPr>
              <w:ilvl w:val="0"/>
              <w:numId w:val="33"/>
            </w:numPr>
            <w:rPr>
              <w:lang w:eastAsia="en-GB"/>
            </w:rPr>
          </w:pPr>
          <w:r w:rsidRPr="00D05319">
            <w:rPr>
              <w:lang w:eastAsia="en-GB"/>
            </w:rPr>
            <w:t xml:space="preserve">Beitrag zur Entwicklung von Szenarien für eine angemessene Reaktion auf bewaffnete Konflikte und CBRN-Bedrohungen und ähnliche Situationen, einschließlich der Erstellung von Listen von MCM, die an diese Bedrohungen angepasst sind.  </w:t>
          </w:r>
        </w:p>
        <w:p w14:paraId="5F0F4A32" w14:textId="6ADEFEE0" w:rsidR="00C16C5F" w:rsidRPr="00D05319" w:rsidRDefault="000114FC" w:rsidP="000114FC">
          <w:pPr>
            <w:pStyle w:val="ListParagraph"/>
            <w:numPr>
              <w:ilvl w:val="0"/>
              <w:numId w:val="33"/>
            </w:numPr>
            <w:rPr>
              <w:lang w:eastAsia="en-GB"/>
            </w:rPr>
          </w:pPr>
          <w:r w:rsidRPr="00D05319">
            <w:rPr>
              <w:lang w:eastAsia="en-GB"/>
            </w:rPr>
            <w:t>Analyse und Bereitstellung von Beiträgen zu neuen Trends, Herausforderungen und Chancen im Rahmen der zivil-militärischen Zusammenarbeit in Gesundheitskrisen.</w:t>
          </w:r>
        </w:p>
      </w:sdtContent>
    </w:sdt>
    <w:p w14:paraId="221E4883" w14:textId="77777777" w:rsidR="00803007" w:rsidRPr="000114FC" w:rsidRDefault="00803007" w:rsidP="00803007">
      <w:pPr>
        <w:pStyle w:val="ListNumber"/>
        <w:numPr>
          <w:ilvl w:val="0"/>
          <w:numId w:val="0"/>
        </w:numPr>
        <w:ind w:left="709" w:hanging="709"/>
        <w:rPr>
          <w:b/>
          <w:bCs/>
          <w:lang w:eastAsia="en-GB"/>
        </w:rPr>
      </w:pPr>
    </w:p>
    <w:p w14:paraId="7BDE8AFF" w14:textId="31F4D018" w:rsidR="00803007" w:rsidRPr="000114FC" w:rsidRDefault="00803007" w:rsidP="00803007">
      <w:pPr>
        <w:pStyle w:val="ListNumber"/>
        <w:numPr>
          <w:ilvl w:val="0"/>
          <w:numId w:val="0"/>
        </w:numPr>
        <w:ind w:left="709" w:hanging="709"/>
        <w:rPr>
          <w:b/>
          <w:bCs/>
          <w:lang w:eastAsia="en-GB"/>
        </w:rPr>
      </w:pPr>
      <w:r w:rsidRPr="000114FC">
        <w:rPr>
          <w:b/>
          <w:bCs/>
          <w:lang w:eastAsia="en-GB"/>
        </w:rPr>
        <w:t>Auswahlkriterien</w:t>
      </w:r>
      <w:r w:rsidR="007C07D8" w:rsidRPr="000114FC">
        <w:rPr>
          <w:b/>
          <w:bCs/>
          <w:lang w:eastAsia="en-GB"/>
        </w:rPr>
        <w:t xml:space="preserve"> (wir suchen)</w:t>
      </w:r>
    </w:p>
    <w:p w14:paraId="73783F91" w14:textId="34C5B1B6" w:rsidR="000114FC" w:rsidRPr="00D05319" w:rsidRDefault="000114FC" w:rsidP="000114FC">
      <w:pPr>
        <w:tabs>
          <w:tab w:val="left" w:pos="426"/>
        </w:tabs>
        <w:spacing w:after="0"/>
        <w:rPr>
          <w:lang w:eastAsia="en-GB"/>
        </w:rPr>
      </w:pPr>
      <w:r w:rsidRPr="00D05319">
        <w:rPr>
          <w:lang w:eastAsia="en-GB"/>
        </w:rPr>
        <w:t xml:space="preserve">Bewerber, die nachweislich über Erfahrung in der zivil-militärischen Zusammenarbeit </w:t>
      </w:r>
      <w:r w:rsidR="0002576A" w:rsidRPr="00D05319">
        <w:rPr>
          <w:lang w:eastAsia="en-GB"/>
        </w:rPr>
        <w:t xml:space="preserve">im Gesundheitsbereich </w:t>
      </w:r>
      <w:r w:rsidRPr="00D05319">
        <w:rPr>
          <w:lang w:eastAsia="en-GB"/>
        </w:rPr>
        <w:t xml:space="preserve">verfügen und über umfangreiche Fachkenntnisse und Erfahrungen in einem oder mehreren der folgenden operativen Bereiche verfügen, werden ermutigt, sich zu bewerben: </w:t>
      </w:r>
    </w:p>
    <w:p w14:paraId="3C2156A7" w14:textId="77777777" w:rsidR="000114FC" w:rsidRPr="00D05319" w:rsidRDefault="000114FC" w:rsidP="000114FC">
      <w:pPr>
        <w:pStyle w:val="ListParagraph"/>
        <w:numPr>
          <w:ilvl w:val="0"/>
          <w:numId w:val="33"/>
        </w:numPr>
        <w:tabs>
          <w:tab w:val="left" w:pos="426"/>
        </w:tabs>
        <w:spacing w:after="0"/>
        <w:rPr>
          <w:lang w:eastAsia="en-GB"/>
        </w:rPr>
      </w:pPr>
      <w:r w:rsidRPr="00D05319">
        <w:rPr>
          <w:lang w:eastAsia="en-GB"/>
        </w:rPr>
        <w:t>Zivile militärische Zusammenarbeit im Allgemeinen</w:t>
      </w:r>
    </w:p>
    <w:p w14:paraId="7D9D1008" w14:textId="1D114F71" w:rsidR="000114FC" w:rsidRPr="00D05319" w:rsidRDefault="000114FC" w:rsidP="000114FC">
      <w:pPr>
        <w:pStyle w:val="ListParagraph"/>
        <w:numPr>
          <w:ilvl w:val="0"/>
          <w:numId w:val="33"/>
        </w:numPr>
        <w:tabs>
          <w:tab w:val="left" w:pos="426"/>
        </w:tabs>
        <w:spacing w:after="0"/>
        <w:rPr>
          <w:lang w:eastAsia="en-GB"/>
        </w:rPr>
      </w:pPr>
      <w:r w:rsidRPr="00D05319">
        <w:rPr>
          <w:lang w:eastAsia="en-GB"/>
        </w:rPr>
        <w:t>Erfahrungen im Bereich der öffentlichen Gesundheit, insbesondere CBRN</w:t>
      </w:r>
    </w:p>
    <w:p w14:paraId="0D7CED88" w14:textId="77777777" w:rsidR="000114FC" w:rsidRPr="00D05319" w:rsidRDefault="000114FC" w:rsidP="000114FC">
      <w:pPr>
        <w:pStyle w:val="ListParagraph"/>
        <w:numPr>
          <w:ilvl w:val="0"/>
          <w:numId w:val="34"/>
        </w:numPr>
        <w:tabs>
          <w:tab w:val="left" w:pos="426"/>
        </w:tabs>
        <w:spacing w:after="0"/>
        <w:rPr>
          <w:lang w:eastAsia="en-GB"/>
        </w:rPr>
      </w:pPr>
      <w:r w:rsidRPr="00D05319">
        <w:rPr>
          <w:lang w:eastAsia="en-GB"/>
        </w:rPr>
        <w:t>Erfahrung im Krisenmanagement</w:t>
      </w:r>
    </w:p>
    <w:p w14:paraId="0CB1402B" w14:textId="66060BC6" w:rsidR="000114FC" w:rsidRPr="00D05319" w:rsidRDefault="000114FC" w:rsidP="000114FC">
      <w:pPr>
        <w:pStyle w:val="ListParagraph"/>
        <w:numPr>
          <w:ilvl w:val="0"/>
          <w:numId w:val="34"/>
        </w:numPr>
        <w:tabs>
          <w:tab w:val="left" w:pos="426"/>
        </w:tabs>
        <w:spacing w:after="0"/>
        <w:rPr>
          <w:lang w:eastAsia="en-GB"/>
        </w:rPr>
      </w:pPr>
      <w:r w:rsidRPr="00D05319">
        <w:rPr>
          <w:lang w:eastAsia="en-GB"/>
        </w:rPr>
        <w:t>Erfahrung im medizinischen Notfallmanagement</w:t>
      </w:r>
    </w:p>
    <w:p w14:paraId="06F76939" w14:textId="23055F8E" w:rsidR="000114FC" w:rsidRPr="00D05319" w:rsidRDefault="000114FC" w:rsidP="000114FC">
      <w:pPr>
        <w:tabs>
          <w:tab w:val="left" w:pos="426"/>
        </w:tabs>
        <w:spacing w:after="0"/>
        <w:rPr>
          <w:lang w:eastAsia="en-GB"/>
        </w:rPr>
      </w:pPr>
      <w:r w:rsidRPr="00D05319">
        <w:rPr>
          <w:lang w:eastAsia="en-GB"/>
        </w:rPr>
        <w:t>Erfahrung aus der Arbeit im oder mit de</w:t>
      </w:r>
      <w:r w:rsidR="004534BF" w:rsidRPr="00D05319">
        <w:rPr>
          <w:lang w:eastAsia="en-GB"/>
        </w:rPr>
        <w:t>m</w:t>
      </w:r>
      <w:r w:rsidRPr="00D05319">
        <w:rPr>
          <w:lang w:eastAsia="en-GB"/>
        </w:rPr>
        <w:t xml:space="preserve"> nationalen Verteidigungs</w:t>
      </w:r>
      <w:r w:rsidR="004534BF" w:rsidRPr="00D05319">
        <w:rPr>
          <w:lang w:eastAsia="en-GB"/>
        </w:rPr>
        <w:t>ministerium</w:t>
      </w:r>
      <w:r w:rsidRPr="00D05319">
        <w:rPr>
          <w:lang w:eastAsia="en-GB"/>
        </w:rPr>
        <w:t xml:space="preserve"> oder der zuständigen NATO-Abteilung wäre von Vorteil. Der Bewerber sollte auch über sehr gute interpersonelle Fähigkeiten, Planungs-, Vernetzungs- und Kommunikationsfähigkeiten verfügen. Er</w:t>
      </w:r>
      <w:r w:rsidR="0002576A" w:rsidRPr="00D05319">
        <w:rPr>
          <w:lang w:eastAsia="en-GB"/>
        </w:rPr>
        <w:t>/Sie</w:t>
      </w:r>
      <w:r w:rsidRPr="00D05319">
        <w:rPr>
          <w:lang w:eastAsia="en-GB"/>
        </w:rPr>
        <w:t xml:space="preserve"> sollte in der Lage sein, mehrere Dossiers gleichzeitig zu verwalten und hochwertige Ergebnisse zu erzielen. Erfahrung in der Teamarbeit und in einem dynamischen Umfeld ist von entscheidender Bedeutung. Er/</w:t>
      </w:r>
      <w:r w:rsidR="0002576A" w:rsidRPr="00D05319">
        <w:rPr>
          <w:lang w:eastAsia="en-GB"/>
        </w:rPr>
        <w:t>S</w:t>
      </w:r>
      <w:r w:rsidRPr="00D05319">
        <w:rPr>
          <w:lang w:eastAsia="en-GB"/>
        </w:rPr>
        <w:t xml:space="preserve">ie muss offen für sich ändernde Aufgaben sein und unterschiedliche Themen, die ihre Rolle betreffen, anpassen/lernen können. </w:t>
      </w:r>
    </w:p>
    <w:p w14:paraId="5C8C5AA4" w14:textId="202F92E5" w:rsidR="000114FC" w:rsidRPr="00D05319" w:rsidRDefault="000114FC" w:rsidP="000114FC">
      <w:pPr>
        <w:tabs>
          <w:tab w:val="left" w:pos="426"/>
        </w:tabs>
        <w:spacing w:after="0"/>
        <w:rPr>
          <w:lang w:eastAsia="en-GB"/>
        </w:rPr>
      </w:pPr>
      <w:r w:rsidRPr="00D05319">
        <w:rPr>
          <w:lang w:eastAsia="en-GB"/>
        </w:rPr>
        <w:t xml:space="preserve">Eine fließende schriftliche und mündliche Kommunikation in englischer Sprache ist zwingend </w:t>
      </w:r>
      <w:r w:rsidR="0002576A" w:rsidRPr="00D05319">
        <w:rPr>
          <w:lang w:eastAsia="en-GB"/>
        </w:rPr>
        <w:t>notwendig</w:t>
      </w:r>
      <w:r w:rsidRPr="00D05319">
        <w:rPr>
          <w:lang w:eastAsia="en-GB"/>
        </w:rPr>
        <w:t xml:space="preserve">.  </w:t>
      </w:r>
    </w:p>
    <w:p w14:paraId="728D7ECE" w14:textId="0F7E227E" w:rsidR="00362DEB" w:rsidRPr="000114FC" w:rsidRDefault="000114FC" w:rsidP="000114FC">
      <w:pPr>
        <w:tabs>
          <w:tab w:val="left" w:pos="426"/>
        </w:tabs>
        <w:spacing w:after="0"/>
        <w:rPr>
          <w:lang w:eastAsia="en-GB"/>
        </w:rPr>
      </w:pPr>
      <w:r w:rsidRPr="00D05319">
        <w:rPr>
          <w:lang w:eastAsia="en-GB"/>
        </w:rPr>
        <w:t>Der Bewerber sollte über eine Sicherheitsüberprüfung verfügen.</w:t>
      </w:r>
    </w:p>
    <w:p w14:paraId="4E292C67" w14:textId="77777777" w:rsidR="000114FC" w:rsidRPr="00362DEB" w:rsidRDefault="000114FC" w:rsidP="000114FC">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7C07D8">
      <w:pPr>
        <w:spacing w:after="0"/>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01801EF3" w14:textId="77777777" w:rsidR="00546DB1" w:rsidRPr="00D605F4" w:rsidRDefault="00546DB1" w:rsidP="00546DB1">
      <w:pPr>
        <w:spacing w:after="0"/>
        <w:ind w:left="426"/>
        <w:rPr>
          <w:lang w:eastAsia="en-GB"/>
        </w:rPr>
      </w:pP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77777777" w:rsidR="00546DB1" w:rsidRPr="00D605F4" w:rsidRDefault="00546DB1" w:rsidP="00546DB1">
      <w:pPr>
        <w:tabs>
          <w:tab w:val="left" w:pos="709"/>
        </w:tabs>
        <w:spacing w:after="0"/>
        <w:ind w:left="709"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6E66E1D7"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w:t>
      </w:r>
      <w:hyperlink r:id="rId24" w:history="1">
        <w:r w:rsidRPr="00F02746">
          <w:rPr>
            <w:rStyle w:val="Hyperlink"/>
          </w:rPr>
          <w:t>Entscheidung der Kommission (EU-Euratom) 2015/444, O.J. L 72, 17.03.2015</w:t>
        </w:r>
      </w:hyperlink>
      <w:r w:rsidRPr="00F02746">
        <w:t>, p.53)</w:t>
      </w:r>
      <w:r w:rsidRPr="00D605F4">
        <w:t xml:space="preserve">.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lastRenderedPageBreak/>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w:t>
      </w:r>
      <w:r w:rsidRPr="007800E1">
        <w:rPr>
          <w:b/>
          <w:bCs/>
          <w:lang w:eastAsia="en-GB"/>
        </w:rPr>
        <w:t xml:space="preserve">akzeptiert nur Bewerbungen, die über die Ständige Vertretung/Diplomatische Vertretung </w:t>
      </w:r>
      <w:r w:rsidR="00676119" w:rsidRPr="007800E1">
        <w:rPr>
          <w:b/>
          <w:bCs/>
          <w:lang w:eastAsia="en-GB"/>
        </w:rPr>
        <w:t>bei</w:t>
      </w:r>
      <w:r w:rsidRPr="007800E1">
        <w:rPr>
          <w:b/>
          <w:bCs/>
          <w:lang w:eastAsia="en-GB"/>
        </w:rPr>
        <w:t xml:space="preserve"> der EU Ihres Landes, das EFTA-Sekretariat oder über die Kanäle, denen sie ausdrücklich zugestimmt hat, eingereicht wurden.</w:t>
      </w:r>
      <w:r w:rsidRPr="00D605F4">
        <w:rPr>
          <w:lang w:eastAsia="en-GB"/>
        </w:rPr>
        <w:t xml:space="preserve"> Bewerbungen, die direkt von Ihnen oder Ihrem Arbeitgeber eingehen, werden nicht berücksichtigt.</w:t>
      </w:r>
    </w:p>
    <w:p w14:paraId="650455CB" w14:textId="433E1C8C" w:rsidR="00795C41" w:rsidRPr="00D605F4" w:rsidRDefault="00795C41" w:rsidP="000D7B5E">
      <w:pPr>
        <w:rPr>
          <w:lang w:eastAsia="en-GB"/>
        </w:rPr>
      </w:pPr>
      <w:r w:rsidRPr="00D605F4">
        <w:rPr>
          <w:lang w:eastAsia="en-GB"/>
        </w:rPr>
        <w:t xml:space="preserve">Sie sollten Ihren Lebenslauf auf Englisch, Französisch oder Deutsch im </w:t>
      </w:r>
      <w:r w:rsidRPr="007800E1">
        <w:rPr>
          <w:b/>
          <w:bCs/>
          <w:lang w:eastAsia="en-GB"/>
        </w:rPr>
        <w:t>Europass CV Format</w:t>
      </w:r>
      <w:r w:rsidRPr="00D605F4">
        <w:rPr>
          <w:lang w:eastAsia="en-GB"/>
        </w:rPr>
        <w:t xml:space="preserve"> </w:t>
      </w:r>
      <w:r w:rsidRPr="007C77CA">
        <w:rPr>
          <w:lang w:eastAsia="en-GB"/>
        </w:rPr>
        <w:t>verfassen (</w:t>
      </w:r>
      <w:hyperlink r:id="rId25" w:history="1">
        <w:r w:rsidRPr="007C77CA">
          <w:rPr>
            <w:rStyle w:val="Hyperlink"/>
            <w:lang w:eastAsia="en-GB"/>
          </w:rPr>
          <w:t>Erstellen Sie Ihren Europass-Lebenslauf | Europass</w:t>
        </w:r>
      </w:hyperlink>
      <w:r w:rsidRPr="00D605F4">
        <w:rPr>
          <w:lang w:eastAsia="en-GB"/>
        </w:rPr>
        <w:t>).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6"/>
      <w:headerReference w:type="default" r:id="rId27"/>
      <w:footerReference w:type="even" r:id="rId28"/>
      <w:footerReference w:type="default" r:id="rId29"/>
      <w:headerReference w:type="first" r:id="rId30"/>
      <w:footerReference w:type="firs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67B9"/>
    <w:multiLevelType w:val="hybridMultilevel"/>
    <w:tmpl w:val="EC7C045E"/>
    <w:lvl w:ilvl="0" w:tplc="E98087E6">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A907843"/>
    <w:multiLevelType w:val="hybridMultilevel"/>
    <w:tmpl w:val="09D6C144"/>
    <w:lvl w:ilvl="0" w:tplc="076C056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1CAB0B5D"/>
    <w:multiLevelType w:val="hybridMultilevel"/>
    <w:tmpl w:val="A01E1070"/>
    <w:lvl w:ilvl="0" w:tplc="72382E56">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F92480A"/>
    <w:multiLevelType w:val="hybridMultilevel"/>
    <w:tmpl w:val="5240C780"/>
    <w:lvl w:ilvl="0" w:tplc="72382E56">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9DE6F13"/>
    <w:multiLevelType w:val="hybridMultilevel"/>
    <w:tmpl w:val="0D6AEAFC"/>
    <w:lvl w:ilvl="0" w:tplc="076C056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6AD076B6"/>
    <w:multiLevelType w:val="hybridMultilevel"/>
    <w:tmpl w:val="A7A4F2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7"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4"/>
  </w:num>
  <w:num w:numId="3" w16cid:durableId="1803648488">
    <w:abstractNumId w:val="9"/>
  </w:num>
  <w:num w:numId="4" w16cid:durableId="1345133806">
    <w:abstractNumId w:val="15"/>
  </w:num>
  <w:num w:numId="5" w16cid:durableId="1484001909">
    <w:abstractNumId w:val="21"/>
  </w:num>
  <w:num w:numId="6" w16cid:durableId="773328393">
    <w:abstractNumId w:val="24"/>
  </w:num>
  <w:num w:numId="7" w16cid:durableId="105732114">
    <w:abstractNumId w:val="3"/>
  </w:num>
  <w:num w:numId="8" w16cid:durableId="385377974">
    <w:abstractNumId w:val="8"/>
  </w:num>
  <w:num w:numId="9" w16cid:durableId="526991876">
    <w:abstractNumId w:val="17"/>
  </w:num>
  <w:num w:numId="10" w16cid:durableId="564218535">
    <w:abstractNumId w:val="4"/>
  </w:num>
  <w:num w:numId="11" w16cid:durableId="1038512878">
    <w:abstractNumId w:val="6"/>
  </w:num>
  <w:num w:numId="12" w16cid:durableId="1162895123">
    <w:abstractNumId w:val="7"/>
  </w:num>
  <w:num w:numId="13" w16cid:durableId="225267355">
    <w:abstractNumId w:val="11"/>
  </w:num>
  <w:num w:numId="14" w16cid:durableId="1302420880">
    <w:abstractNumId w:val="16"/>
  </w:num>
  <w:num w:numId="15" w16cid:durableId="1649935422">
    <w:abstractNumId w:val="19"/>
  </w:num>
  <w:num w:numId="16" w16cid:durableId="57359822">
    <w:abstractNumId w:val="26"/>
  </w:num>
  <w:num w:numId="17" w16cid:durableId="229002306">
    <w:abstractNumId w:val="12"/>
  </w:num>
  <w:num w:numId="18" w16cid:durableId="630205849">
    <w:abstractNumId w:val="13"/>
  </w:num>
  <w:num w:numId="19" w16cid:durableId="2102024247">
    <w:abstractNumId w:val="27"/>
  </w:num>
  <w:num w:numId="20" w16cid:durableId="759369245">
    <w:abstractNumId w:val="18"/>
  </w:num>
  <w:num w:numId="21" w16cid:durableId="975991476">
    <w:abstractNumId w:val="22"/>
  </w:num>
  <w:num w:numId="22" w16cid:durableId="449011082">
    <w:abstractNumId w:val="5"/>
  </w:num>
  <w:num w:numId="23" w16cid:durableId="1680430503">
    <w:abstractNumId w:val="4"/>
  </w:num>
  <w:num w:numId="24" w16cid:durableId="77404849">
    <w:abstractNumId w:val="4"/>
  </w:num>
  <w:num w:numId="25" w16cid:durableId="1127695552">
    <w:abstractNumId w:val="4"/>
  </w:num>
  <w:num w:numId="26" w16cid:durableId="804157292">
    <w:abstractNumId w:val="4"/>
  </w:num>
  <w:num w:numId="27" w16cid:durableId="1286699480">
    <w:abstractNumId w:val="4"/>
  </w:num>
  <w:num w:numId="28" w16cid:durableId="1593584724">
    <w:abstractNumId w:val="4"/>
  </w:num>
  <w:num w:numId="29" w16cid:durableId="2091348952">
    <w:abstractNumId w:val="4"/>
  </w:num>
  <w:num w:numId="30" w16cid:durableId="1558936726">
    <w:abstractNumId w:val="25"/>
  </w:num>
  <w:num w:numId="31" w16cid:durableId="395007683">
    <w:abstractNumId w:val="20"/>
  </w:num>
  <w:num w:numId="32" w16cid:durableId="1141506411">
    <w:abstractNumId w:val="10"/>
  </w:num>
  <w:num w:numId="33" w16cid:durableId="912205235">
    <w:abstractNumId w:val="23"/>
  </w:num>
  <w:num w:numId="34" w16cid:durableId="1737240385">
    <w:abstractNumId w:val="2"/>
  </w:num>
  <w:num w:numId="35" w16cid:durableId="2025016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36865"/>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04CF2"/>
    <w:rsid w:val="000114FC"/>
    <w:rsid w:val="0002576A"/>
    <w:rsid w:val="000331EC"/>
    <w:rsid w:val="00036CE5"/>
    <w:rsid w:val="000D7B5E"/>
    <w:rsid w:val="001203F8"/>
    <w:rsid w:val="002C5752"/>
    <w:rsid w:val="002F7504"/>
    <w:rsid w:val="00324D8D"/>
    <w:rsid w:val="0035094A"/>
    <w:rsid w:val="00362DEB"/>
    <w:rsid w:val="003874E2"/>
    <w:rsid w:val="0039387D"/>
    <w:rsid w:val="00394A86"/>
    <w:rsid w:val="003B2E38"/>
    <w:rsid w:val="003D641B"/>
    <w:rsid w:val="004534BF"/>
    <w:rsid w:val="004D75AF"/>
    <w:rsid w:val="00546DB1"/>
    <w:rsid w:val="00610E3A"/>
    <w:rsid w:val="006243BB"/>
    <w:rsid w:val="00676119"/>
    <w:rsid w:val="006F44C9"/>
    <w:rsid w:val="00767E7E"/>
    <w:rsid w:val="007716E4"/>
    <w:rsid w:val="007800E1"/>
    <w:rsid w:val="00795C41"/>
    <w:rsid w:val="007C07D8"/>
    <w:rsid w:val="007C77CA"/>
    <w:rsid w:val="007D0EC6"/>
    <w:rsid w:val="00803007"/>
    <w:rsid w:val="008102E0"/>
    <w:rsid w:val="008154BB"/>
    <w:rsid w:val="0089735C"/>
    <w:rsid w:val="008B3574"/>
    <w:rsid w:val="008D52CF"/>
    <w:rsid w:val="009321C6"/>
    <w:rsid w:val="009442BE"/>
    <w:rsid w:val="009B156E"/>
    <w:rsid w:val="009C3AF3"/>
    <w:rsid w:val="009D568A"/>
    <w:rsid w:val="009E4643"/>
    <w:rsid w:val="009F216F"/>
    <w:rsid w:val="009F3BBD"/>
    <w:rsid w:val="00A84133"/>
    <w:rsid w:val="00AB4DBF"/>
    <w:rsid w:val="00AB56F9"/>
    <w:rsid w:val="00B1011F"/>
    <w:rsid w:val="00BF6139"/>
    <w:rsid w:val="00C07259"/>
    <w:rsid w:val="00C16C5F"/>
    <w:rsid w:val="00C27C81"/>
    <w:rsid w:val="00CC2C4C"/>
    <w:rsid w:val="00CC4E8A"/>
    <w:rsid w:val="00CD33B4"/>
    <w:rsid w:val="00D05319"/>
    <w:rsid w:val="00D2665F"/>
    <w:rsid w:val="00D605F4"/>
    <w:rsid w:val="00DA711C"/>
    <w:rsid w:val="00E04756"/>
    <w:rsid w:val="00E32540"/>
    <w:rsid w:val="00E35460"/>
    <w:rsid w:val="00EB3060"/>
    <w:rsid w:val="00EC0B77"/>
    <w:rsid w:val="00EC5C6B"/>
    <w:rsid w:val="00F02746"/>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C16C5F"/>
    <w:pPr>
      <w:ind w:left="720"/>
      <w:contextualSpacing/>
    </w:pPr>
  </w:style>
  <w:style w:type="character" w:styleId="UnresolvedMention">
    <w:name w:val="Unresolved Mention"/>
    <w:basedOn w:val="DefaultParagraphFont"/>
    <w:uiPriority w:val="99"/>
    <w:semiHidden/>
    <w:unhideWhenUsed/>
    <w:rsid w:val="00F027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image" Target="media/image5.wmf"/><Relationship Id="rId26" Type="http://schemas.openxmlformats.org/officeDocument/2006/relationships/header" Target="header1.xml"/><Relationship Id="rId21" Type="http://schemas.openxmlformats.org/officeDocument/2006/relationships/control" Target="activeX/activeX5.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control" Target="activeX/activeX3.xml"/><Relationship Id="rId25" Type="http://schemas.openxmlformats.org/officeDocument/2006/relationships/hyperlink" Target="https://europass.europa.eu/de/create-europass-cv"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ur-lex.europa.eu/legal-content/DE/TXT/PDF/?uri=CELEX:32015D0444" TargetMode="External"/><Relationship Id="rId32" Type="http://schemas.openxmlformats.org/officeDocument/2006/relationships/fontTable" Target="fontTable.xml"/><Relationship Id="rId37" Type="http://schemas.openxmlformats.org/officeDocument/2006/relationships/customXml" Target="../customXml/item7.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footer" Target="footer1.xml"/><Relationship Id="rId36" Type="http://schemas.openxmlformats.org/officeDocument/2006/relationships/customXml" Target="../customXml/item6.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customXml" Target="../customXml/item5.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F10917"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F10917"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36CE5"/>
    <w:rsid w:val="000A4922"/>
    <w:rsid w:val="0056186B"/>
    <w:rsid w:val="008A7C76"/>
    <w:rsid w:val="008D04E3"/>
    <w:rsid w:val="009C3AF3"/>
    <w:rsid w:val="009D568A"/>
    <w:rsid w:val="009E4643"/>
    <w:rsid w:val="00A71FAD"/>
    <w:rsid w:val="00B21BDA"/>
    <w:rsid w:val="00CC2C4C"/>
    <w:rsid w:val="00DB168D"/>
    <w:rsid w:val="00F02C41"/>
    <w:rsid w:val="00F1091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56186B"/>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2059110A-41C3-4E72-9917-DEADFF2C8EF3}"/>
</file>

<file path=customXml/itemProps6.xml><?xml version="1.0" encoding="utf-8"?>
<ds:datastoreItem xmlns:ds="http://schemas.openxmlformats.org/officeDocument/2006/customXml" ds:itemID="{80D45E90-9494-4E0C-A60C-6FF01383ADDF}"/>
</file>

<file path=customXml/itemProps7.xml><?xml version="1.0" encoding="utf-8"?>
<ds:datastoreItem xmlns:ds="http://schemas.openxmlformats.org/officeDocument/2006/customXml" ds:itemID="{28F17E44-80E2-4D72-A29F-80B3FA8568FE}"/>
</file>

<file path=docProps/app.xml><?xml version="1.0" encoding="utf-8"?>
<Properties xmlns="http://schemas.openxmlformats.org/officeDocument/2006/extended-properties" xmlns:vt="http://schemas.openxmlformats.org/officeDocument/2006/docPropsVTypes">
  <Template>Eurolook</Template>
  <TotalTime>2</TotalTime>
  <Pages>5</Pages>
  <Words>1660</Words>
  <Characters>9467</Characters>
  <Application>Microsoft Office Word</Application>
  <DocSecurity>0</DocSecurity>
  <PresentationFormat>Microsoft Word 14.0</PresentationFormat>
  <Lines>78</Lines>
  <Paragraphs>22</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BENAULT Virginie (HERA)</cp:lastModifiedBy>
  <cp:revision>3</cp:revision>
  <dcterms:created xsi:type="dcterms:W3CDTF">2025-07-07T08:33:00Z</dcterms:created>
  <dcterms:modified xsi:type="dcterms:W3CDTF">2025-07-07T10:28:00Z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ContentTypeId">
    <vt:lpwstr>0x010100BF37100A9351204890AE6EC9E8983010</vt:lpwstr>
  </property>
</Properties>
</file>